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07EB6A3B" w:rsidR="00AD2D3D" w:rsidRPr="00921C4B" w:rsidRDefault="00DB39DD" w:rsidP="00DB39DD">
      <w:pPr>
        <w:jc w:val="center"/>
        <w:rPr>
          <w:b/>
          <w:bCs/>
          <w:sz w:val="36"/>
          <w:szCs w:val="36"/>
          <w:lang w:val="en-GB"/>
        </w:rPr>
      </w:pPr>
      <w:r w:rsidRPr="00921C4B">
        <w:rPr>
          <w:b/>
          <w:bCs/>
          <w:sz w:val="36"/>
          <w:szCs w:val="36"/>
          <w:lang w:val="en-GB"/>
        </w:rPr>
        <w:t xml:space="preserve">Starlight </w:t>
      </w:r>
      <w:r w:rsidR="0093661B">
        <w:rPr>
          <w:b/>
          <w:bCs/>
          <w:sz w:val="36"/>
          <w:szCs w:val="36"/>
          <w:lang w:val="en-GB"/>
        </w:rPr>
        <w:t>Junior Infants</w:t>
      </w:r>
      <w:r w:rsidRPr="00921C4B">
        <w:rPr>
          <w:b/>
          <w:bCs/>
          <w:sz w:val="36"/>
          <w:szCs w:val="36"/>
          <w:lang w:val="en-GB"/>
        </w:rPr>
        <w:t xml:space="preserve">: </w:t>
      </w:r>
      <w:r w:rsidR="0093661B">
        <w:rPr>
          <w:b/>
          <w:bCs/>
          <w:sz w:val="36"/>
          <w:szCs w:val="36"/>
          <w:lang w:val="en-GB"/>
        </w:rPr>
        <w:t xml:space="preserve">Sample </w:t>
      </w:r>
      <w:r w:rsidR="00921C4B">
        <w:rPr>
          <w:b/>
          <w:bCs/>
          <w:sz w:val="36"/>
          <w:szCs w:val="36"/>
          <w:lang w:val="en-GB"/>
        </w:rPr>
        <w:t>Fortnightly Plan</w:t>
      </w:r>
    </w:p>
    <w:p w14:paraId="61E6C484" w14:textId="6887E056" w:rsidR="00AD2D3D" w:rsidRDefault="00DB39DD" w:rsidP="00DB39DD">
      <w:pPr>
        <w:tabs>
          <w:tab w:val="left" w:pos="984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2270"/>
        <w:gridCol w:w="850"/>
        <w:gridCol w:w="3969"/>
        <w:gridCol w:w="3112"/>
      </w:tblGrid>
      <w:tr w:rsidR="0093661B" w:rsidRPr="00DB39DD" w14:paraId="4767F63A" w14:textId="77777777" w:rsidTr="0093661B">
        <w:tc>
          <w:tcPr>
            <w:tcW w:w="15014" w:type="dxa"/>
            <w:gridSpan w:val="5"/>
            <w:shd w:val="clear" w:color="auto" w:fill="265F8D" w:themeFill="text2" w:themeFillTint="BF"/>
          </w:tcPr>
          <w:p w14:paraId="0B852E69" w14:textId="7152F5CE" w:rsidR="0093661B" w:rsidRPr="0093646B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br w:type="page"/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january:</w:t>
            </w: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Week </w:t>
            </w:r>
            <w:r w:rsidR="00D0226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 w:rsidR="00D0226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  <w:p w14:paraId="0F5223E6" w14:textId="1B17C4E6" w:rsidR="0093661B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</w:t>
            </w:r>
          </w:p>
          <w:p w14:paraId="5D37F968" w14:textId="46F99C61" w:rsidR="0093661B" w:rsidRPr="0063123A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Theme: </w:t>
            </w:r>
            <w:proofErr w:type="gramStart"/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school  -</w:t>
            </w:r>
            <w:proofErr w:type="gramEnd"/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what I wear to school</w:t>
            </w:r>
          </w:p>
        </w:tc>
      </w:tr>
      <w:tr w:rsidR="0093661B" w:rsidRPr="00DB39DD" w14:paraId="1A27A13A" w14:textId="77777777" w:rsidTr="005B6159">
        <w:tc>
          <w:tcPr>
            <w:tcW w:w="4813" w:type="dxa"/>
            <w:shd w:val="clear" w:color="auto" w:fill="67AE47" w:themeFill="accent6"/>
          </w:tcPr>
          <w:p w14:paraId="7A5DFB0A" w14:textId="77777777" w:rsidR="0093661B" w:rsidRPr="00D7226F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7089" w:type="dxa"/>
            <w:gridSpan w:val="3"/>
            <w:shd w:val="clear" w:color="auto" w:fill="3396D8" w:themeFill="accent5"/>
          </w:tcPr>
          <w:p w14:paraId="0274A506" w14:textId="77777777" w:rsidR="0093661B" w:rsidRPr="00D7226F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3112" w:type="dxa"/>
            <w:shd w:val="clear" w:color="auto" w:fill="EA8C70" w:themeFill="accent4" w:themeFillTint="99"/>
          </w:tcPr>
          <w:p w14:paraId="4FEB8A5B" w14:textId="77777777" w:rsidR="0093661B" w:rsidRPr="00D7226F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93661B" w:rsidRPr="00850ACD" w14:paraId="39A267AD" w14:textId="77777777" w:rsidTr="00E75994">
        <w:trPr>
          <w:trHeight w:val="982"/>
        </w:trPr>
        <w:tc>
          <w:tcPr>
            <w:tcW w:w="4813" w:type="dxa"/>
            <w:shd w:val="clear" w:color="auto" w:fill="E0EFD9" w:themeFill="accent6" w:themeFillTint="33"/>
          </w:tcPr>
          <w:p w14:paraId="2D3A8063" w14:textId="77777777" w:rsidR="0093661B" w:rsidRPr="00192C3B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385C1940" w14:textId="70AA4C97" w:rsidR="0093661B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Communicating: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LO1,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 LO2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75994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75994" w:rsidRPr="00BA5687">
              <w:rPr>
                <w:rFonts w:cstheme="minorHAnsi"/>
                <w:sz w:val="20"/>
                <w:szCs w:val="20"/>
                <w:lang w:val="pt-BR"/>
              </w:rPr>
              <w:t>LO8</w:t>
            </w:r>
          </w:p>
          <w:p w14:paraId="40418A6F" w14:textId="77777777" w:rsidR="0093661B" w:rsidRPr="003142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Understanding: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LO4, LO5, LO6</w:t>
            </w:r>
          </w:p>
          <w:p w14:paraId="08D3685F" w14:textId="41F73A83" w:rsidR="0093661B" w:rsidRPr="00754883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BA5687">
              <w:rPr>
                <w:rFonts w:cstheme="minorHAnsi"/>
                <w:sz w:val="20"/>
                <w:szCs w:val="20"/>
                <w:lang w:val="pt-BR"/>
              </w:rPr>
              <w:t>Exploring and Using: LO8,</w:t>
            </w:r>
            <w:r w:rsidR="00E75994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75994" w:rsidRPr="00BA5687">
              <w:rPr>
                <w:rFonts w:cstheme="minorHAnsi"/>
                <w:sz w:val="20"/>
                <w:szCs w:val="20"/>
                <w:lang w:val="pt-BR"/>
              </w:rPr>
              <w:t>LO</w:t>
            </w:r>
            <w:r w:rsidR="00E75994">
              <w:rPr>
                <w:rFonts w:cstheme="minorHAnsi"/>
                <w:sz w:val="20"/>
                <w:szCs w:val="20"/>
                <w:lang w:val="pt-BR"/>
              </w:rPr>
              <w:t xml:space="preserve">9, </w:t>
            </w:r>
            <w:r w:rsidR="00E75994" w:rsidRPr="00BA5687">
              <w:rPr>
                <w:rFonts w:cstheme="minorHAnsi"/>
                <w:sz w:val="20"/>
                <w:szCs w:val="20"/>
                <w:lang w:val="pt-BR"/>
              </w:rPr>
              <w:t>LO1</w:t>
            </w:r>
            <w:r w:rsidR="00E75994">
              <w:rPr>
                <w:rFonts w:cstheme="minorHAnsi"/>
                <w:sz w:val="20"/>
                <w:szCs w:val="20"/>
                <w:lang w:val="pt-BR"/>
              </w:rPr>
              <w:t>0</w:t>
            </w:r>
            <w:r w:rsidRPr="00BA5687">
              <w:rPr>
                <w:rFonts w:cstheme="minorHAnsi"/>
                <w:sz w:val="20"/>
                <w:szCs w:val="20"/>
                <w:lang w:val="pt-BR"/>
              </w:rPr>
              <w:t xml:space="preserve"> LO11, LO12</w:t>
            </w:r>
          </w:p>
        </w:tc>
        <w:tc>
          <w:tcPr>
            <w:tcW w:w="7089" w:type="dxa"/>
            <w:gridSpan w:val="3"/>
            <w:shd w:val="clear" w:color="auto" w:fill="D6EAF7" w:themeFill="accent5" w:themeFillTint="33"/>
          </w:tcPr>
          <w:p w14:paraId="2075FDD0" w14:textId="77777777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5B6159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6996D3E0" w14:textId="0277863C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5A4B24DF" w14:textId="31CF9795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>Understanding: LO3, LO5, LO6</w:t>
            </w:r>
          </w:p>
          <w:p w14:paraId="0D5CB509" w14:textId="0FD25974" w:rsidR="0093661B" w:rsidRPr="00754883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112" w:type="dxa"/>
            <w:shd w:val="clear" w:color="auto" w:fill="F8D8CF" w:themeFill="accent4" w:themeFillTint="33"/>
          </w:tcPr>
          <w:p w14:paraId="0C6E912B" w14:textId="77777777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5B6159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08C3C97C" w14:textId="1AF65361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>Communicating: LO1,</w:t>
            </w:r>
          </w:p>
          <w:p w14:paraId="5A1549A0" w14:textId="77777777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 xml:space="preserve">Understanding: LO3, LO4, LO5, </w:t>
            </w:r>
          </w:p>
          <w:p w14:paraId="7DBC3DF9" w14:textId="7DB66613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5B6159">
              <w:rPr>
                <w:rFonts w:cstheme="minorHAnsi"/>
                <w:sz w:val="20"/>
                <w:szCs w:val="20"/>
                <w:lang w:val="pt-BR"/>
              </w:rPr>
              <w:t xml:space="preserve">Exploring and Using: LO6, LO7, LO9 </w:t>
            </w:r>
          </w:p>
        </w:tc>
      </w:tr>
      <w:tr w:rsidR="0093661B" w:rsidRPr="00DB39DD" w14:paraId="3B0F0851" w14:textId="77777777" w:rsidTr="005B6159">
        <w:tc>
          <w:tcPr>
            <w:tcW w:w="4813" w:type="dxa"/>
            <w:shd w:val="clear" w:color="auto" w:fill="A2D18E" w:themeFill="accent6" w:themeFillTint="99"/>
          </w:tcPr>
          <w:p w14:paraId="2670392E" w14:textId="77777777" w:rsidR="0093661B" w:rsidRPr="00411221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7089" w:type="dxa"/>
            <w:gridSpan w:val="3"/>
            <w:shd w:val="clear" w:color="auto" w:fill="ADD4EF" w:themeFill="accent5" w:themeFillTint="66"/>
          </w:tcPr>
          <w:p w14:paraId="3A4E71AD" w14:textId="77777777" w:rsidR="0093661B" w:rsidRPr="00411221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3112" w:type="dxa"/>
            <w:shd w:val="clear" w:color="auto" w:fill="EA8C70" w:themeFill="accent4" w:themeFillTint="99"/>
          </w:tcPr>
          <w:p w14:paraId="6E6BDD20" w14:textId="77777777" w:rsidR="0093661B" w:rsidRPr="00411221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</w:tr>
      <w:tr w:rsidR="0093661B" w:rsidRPr="00DB39DD" w14:paraId="444C717B" w14:textId="77777777" w:rsidTr="005B6159">
        <w:trPr>
          <w:trHeight w:val="1833"/>
        </w:trPr>
        <w:tc>
          <w:tcPr>
            <w:tcW w:w="4813" w:type="dxa"/>
            <w:shd w:val="clear" w:color="auto" w:fill="E0EFD9" w:themeFill="accent6" w:themeFillTint="33"/>
          </w:tcPr>
          <w:p w14:paraId="500F5245" w14:textId="77777777" w:rsidR="005B6159" w:rsidRPr="005B6159" w:rsidRDefault="005B6159" w:rsidP="005B6159">
            <w:pPr>
              <w:rPr>
                <w:rFonts w:cstheme="minorHAnsi"/>
                <w:sz w:val="20"/>
                <w:szCs w:val="20"/>
              </w:rPr>
            </w:pPr>
            <w:r w:rsidRPr="005B6159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20A4098E" w14:textId="77777777" w:rsidR="005B6159" w:rsidRPr="005B6159" w:rsidRDefault="005B6159" w:rsidP="0093661B">
            <w:pPr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</w:p>
          <w:p w14:paraId="218435F1" w14:textId="559E53CF" w:rsidR="0093661B" w:rsidRPr="005B6159" w:rsidRDefault="0093661B" w:rsidP="0093661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5B6159">
              <w:rPr>
                <w:rFonts w:eastAsia="Times New Roman" w:cstheme="minorHAnsi"/>
                <w:sz w:val="20"/>
                <w:szCs w:val="20"/>
                <w:lang w:val="en-IE" w:eastAsia="en-IE"/>
              </w:rPr>
              <w:t xml:space="preserve">Listen and respond to an oral report. </w:t>
            </w:r>
            <w:r w:rsidR="005B6159" w:rsidRPr="005B6159">
              <w:rPr>
                <w:rFonts w:eastAsia="Times New Roman" w:cstheme="minorHAnsi"/>
                <w:b/>
                <w:bCs/>
                <w:sz w:val="20"/>
                <w:szCs w:val="20"/>
                <w:lang w:val="en-IE" w:eastAsia="en-IE"/>
              </w:rPr>
              <w:t>(</w:t>
            </w:r>
            <w:r w:rsidRPr="005B6159">
              <w:rPr>
                <w:rFonts w:eastAsia="Times New Roman" w:cstheme="minorHAnsi"/>
                <w:b/>
                <w:bCs/>
                <w:sz w:val="20"/>
                <w:szCs w:val="20"/>
                <w:lang w:val="en-IE" w:eastAsia="en-IE"/>
              </w:rPr>
              <w:t>LO2)</w:t>
            </w:r>
          </w:p>
          <w:p w14:paraId="3600143A" w14:textId="77777777" w:rsidR="0093661B" w:rsidRPr="005B6159" w:rsidRDefault="0093661B" w:rsidP="0093661B">
            <w:pPr>
              <w:rPr>
                <w:rFonts w:cstheme="minorHAnsi"/>
                <w:sz w:val="20"/>
                <w:szCs w:val="20"/>
              </w:rPr>
            </w:pPr>
          </w:p>
          <w:p w14:paraId="28D2F73B" w14:textId="76B90D50" w:rsidR="0093661B" w:rsidRPr="005B6159" w:rsidRDefault="0093661B" w:rsidP="0093661B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B6159">
              <w:rPr>
                <w:rFonts w:cstheme="minorHAnsi"/>
                <w:sz w:val="20"/>
                <w:szCs w:val="20"/>
                <w:lang w:val="en-IE"/>
              </w:rPr>
              <w:t xml:space="preserve">Express and understand complex sentence structures using connectives. Understand how to use the prepositions ‘in’, ‘on’, ‘over’, ‘under’, ‘through’ and ‘around’. </w:t>
            </w:r>
            <w:r w:rsidRPr="005B6159">
              <w:rPr>
                <w:rFonts w:cstheme="minorHAnsi"/>
                <w:b/>
                <w:bCs/>
                <w:sz w:val="20"/>
                <w:szCs w:val="20"/>
                <w:lang w:val="en-IE"/>
              </w:rPr>
              <w:t>(LO4)</w:t>
            </w:r>
          </w:p>
        </w:tc>
        <w:tc>
          <w:tcPr>
            <w:tcW w:w="7089" w:type="dxa"/>
            <w:gridSpan w:val="3"/>
            <w:shd w:val="clear" w:color="auto" w:fill="DBE9F5" w:themeFill="text2" w:themeFillTint="1A"/>
          </w:tcPr>
          <w:p w14:paraId="40636082" w14:textId="77777777" w:rsidR="0093661B" w:rsidRPr="005B6159" w:rsidRDefault="0093661B" w:rsidP="0093661B">
            <w:pPr>
              <w:rPr>
                <w:rFonts w:cstheme="minorHAnsi"/>
                <w:sz w:val="20"/>
                <w:szCs w:val="20"/>
              </w:rPr>
            </w:pPr>
            <w:r w:rsidRPr="005B6159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3F7A3F68" w14:textId="77777777" w:rsidR="0093661B" w:rsidRPr="005B6159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5C7CFE" w14:textId="3C50C950" w:rsidR="005B6159" w:rsidRPr="005B6159" w:rsidRDefault="0093661B" w:rsidP="005B6159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6159"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Understand conventions of print including left–right directionality </w:t>
            </w:r>
            <w:r w:rsidR="005B6159" w:rsidRPr="005B61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(LO3)</w:t>
            </w:r>
          </w:p>
          <w:p w14:paraId="5286B326" w14:textId="77777777" w:rsidR="0093661B" w:rsidRPr="005B6159" w:rsidRDefault="0093661B" w:rsidP="0093661B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</w:p>
          <w:p w14:paraId="5C0EB74E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Recognise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the sight words: I, have, the, </w:t>
            </w:r>
            <w:proofErr w:type="gram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my</w:t>
            </w:r>
            <w:proofErr w:type="gramEnd"/>
          </w:p>
          <w:p w14:paraId="3B9B1E20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Read CVC words and short simple sentences</w:t>
            </w:r>
          </w:p>
          <w:p w14:paraId="4A25A2D5" w14:textId="6F15FBC6" w:rsidR="005B6159" w:rsidRPr="005B6159" w:rsidRDefault="005B6159" w:rsidP="005B6159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5B6159">
              <w:rPr>
                <w:rFonts w:asciiTheme="minorHAnsi" w:hAnsiTheme="minorHAnsi" w:cstheme="minorHAnsi"/>
                <w:sz w:val="20"/>
                <w:szCs w:val="20"/>
              </w:rPr>
              <w:t xml:space="preserve">Use cues from photographs to read </w:t>
            </w:r>
            <w:r w:rsidRPr="005B61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(LO5)</w:t>
            </w:r>
          </w:p>
        </w:tc>
        <w:tc>
          <w:tcPr>
            <w:tcW w:w="3112" w:type="dxa"/>
            <w:shd w:val="clear" w:color="auto" w:fill="F8D8CF" w:themeFill="accent4" w:themeFillTint="33"/>
          </w:tcPr>
          <w:p w14:paraId="20E49C39" w14:textId="77777777" w:rsidR="0093661B" w:rsidRPr="005B6159" w:rsidRDefault="0093661B" w:rsidP="0093661B">
            <w:pPr>
              <w:rPr>
                <w:rFonts w:cstheme="minorHAnsi"/>
                <w:sz w:val="20"/>
                <w:szCs w:val="20"/>
              </w:rPr>
            </w:pPr>
            <w:r w:rsidRPr="005B6159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7D49FE2F" w14:textId="77777777" w:rsidR="0093661B" w:rsidRPr="005B6159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06B3C79B" w14:textId="2CEA4292" w:rsidR="0093661B" w:rsidRDefault="005B6159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B6159">
              <w:rPr>
                <w:rFonts w:cstheme="minorHAnsi"/>
                <w:sz w:val="20"/>
                <w:szCs w:val="20"/>
              </w:rPr>
              <w:t xml:space="preserve">Enjoy drawing classroom items of clothing and creating letter-like forms </w:t>
            </w:r>
            <w:r w:rsidRPr="005B6159">
              <w:rPr>
                <w:rFonts w:cstheme="minorHAnsi"/>
                <w:b/>
                <w:bCs/>
                <w:sz w:val="20"/>
                <w:szCs w:val="20"/>
              </w:rPr>
              <w:t>(LO1)</w:t>
            </w:r>
          </w:p>
          <w:p w14:paraId="3208A90A" w14:textId="77777777" w:rsidR="005B6159" w:rsidRPr="005B6159" w:rsidRDefault="005B6159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60EA6580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Use letters to represent words  </w:t>
            </w:r>
          </w:p>
          <w:p w14:paraId="30EB0C87" w14:textId="2C3B0E01" w:rsidR="005B6159" w:rsidRPr="005B6159" w:rsidRDefault="005B6159" w:rsidP="005B6159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B6159">
              <w:rPr>
                <w:rFonts w:cstheme="minorHAnsi"/>
                <w:sz w:val="20"/>
                <w:szCs w:val="20"/>
              </w:rPr>
              <w:t xml:space="preserve">Begin to copy print </w:t>
            </w:r>
            <w:r w:rsidRPr="005B6159">
              <w:rPr>
                <w:rFonts w:cstheme="minorHAnsi"/>
                <w:b/>
                <w:bCs/>
                <w:sz w:val="20"/>
                <w:szCs w:val="20"/>
              </w:rPr>
              <w:t>(LO4)</w:t>
            </w:r>
          </w:p>
        </w:tc>
      </w:tr>
      <w:tr w:rsidR="00452972" w:rsidRPr="00DB39DD" w14:paraId="0911AF8E" w14:textId="77777777" w:rsidTr="00926542">
        <w:tc>
          <w:tcPr>
            <w:tcW w:w="4813" w:type="dxa"/>
            <w:shd w:val="clear" w:color="auto" w:fill="A2D18E" w:themeFill="accent6" w:themeFillTint="99"/>
          </w:tcPr>
          <w:p w14:paraId="7A015771" w14:textId="77777777" w:rsidR="00452972" w:rsidRPr="0093646B" w:rsidRDefault="00452972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270" w:type="dxa"/>
            <w:shd w:val="clear" w:color="auto" w:fill="ADD4EF" w:themeFill="accent5" w:themeFillTint="66"/>
          </w:tcPr>
          <w:p w14:paraId="208481A3" w14:textId="77777777" w:rsidR="00452972" w:rsidRPr="008F7788" w:rsidRDefault="00452972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819" w:type="dxa"/>
            <w:gridSpan w:val="2"/>
            <w:shd w:val="clear" w:color="auto" w:fill="ADD4EF" w:themeFill="accent5" w:themeFillTint="66"/>
          </w:tcPr>
          <w:p w14:paraId="166E2029" w14:textId="77777777" w:rsidR="00452972" w:rsidRPr="008F7788" w:rsidRDefault="00452972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112" w:type="dxa"/>
            <w:shd w:val="clear" w:color="auto" w:fill="EA8C70" w:themeFill="accent4" w:themeFillTint="99"/>
          </w:tcPr>
          <w:p w14:paraId="19D4857C" w14:textId="77777777" w:rsidR="00452972" w:rsidRPr="0093646B" w:rsidRDefault="00452972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genre</w:t>
            </w:r>
          </w:p>
        </w:tc>
      </w:tr>
      <w:tr w:rsidR="00452972" w14:paraId="0FEB4A43" w14:textId="77777777" w:rsidTr="00A659F1">
        <w:trPr>
          <w:trHeight w:val="519"/>
        </w:trPr>
        <w:tc>
          <w:tcPr>
            <w:tcW w:w="4813" w:type="dxa"/>
            <w:shd w:val="clear" w:color="auto" w:fill="E0EFD9" w:themeFill="accent6" w:themeFillTint="33"/>
          </w:tcPr>
          <w:p w14:paraId="40D5A0F1" w14:textId="721D8246" w:rsidR="00452972" w:rsidRPr="0093646B" w:rsidRDefault="00452972" w:rsidP="0093661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‘</w:t>
            </w:r>
            <w:r>
              <w:rPr>
                <w:rFonts w:cstheme="minorHAnsi"/>
                <w:sz w:val="20"/>
                <w:szCs w:val="20"/>
                <w:lang w:val="en-GB"/>
              </w:rPr>
              <w:t>Getting dressed for school’</w:t>
            </w:r>
            <w:r w:rsidRPr="006653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IE"/>
              </w:rPr>
              <w:t>By Ken Nesbit</w:t>
            </w:r>
          </w:p>
        </w:tc>
        <w:tc>
          <w:tcPr>
            <w:tcW w:w="2270" w:type="dxa"/>
            <w:shd w:val="clear" w:color="auto" w:fill="D6EAF7" w:themeFill="accent5" w:themeFillTint="33"/>
          </w:tcPr>
          <w:p w14:paraId="5E8C06D4" w14:textId="77777777" w:rsidR="00452972" w:rsidRPr="008F7788" w:rsidRDefault="00452972" w:rsidP="0093661B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Report</w:t>
            </w:r>
          </w:p>
          <w:p w14:paraId="3CEEE595" w14:textId="77777777" w:rsidR="00452972" w:rsidRPr="008F7788" w:rsidRDefault="00452972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D6EAF7" w:themeFill="accent5" w:themeFillTint="33"/>
          </w:tcPr>
          <w:p w14:paraId="33EA548E" w14:textId="47645F88" w:rsidR="00452972" w:rsidRPr="008F7788" w:rsidRDefault="00452972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sz w:val="20"/>
                <w:szCs w:val="20"/>
                <w:lang w:val="en-GB"/>
              </w:rPr>
              <w:t>Core: Red</w:t>
            </w:r>
          </w:p>
          <w:p w14:paraId="3FBA93BE" w14:textId="71155EE3" w:rsidR="00452972" w:rsidRPr="008F7788" w:rsidRDefault="00452972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sz w:val="20"/>
                <w:szCs w:val="20"/>
                <w:lang w:val="en-GB"/>
              </w:rPr>
              <w:t>Foundation: Pink</w:t>
            </w:r>
          </w:p>
        </w:tc>
        <w:tc>
          <w:tcPr>
            <w:tcW w:w="3112" w:type="dxa"/>
            <w:vMerge w:val="restart"/>
            <w:shd w:val="clear" w:color="auto" w:fill="F8D8CF" w:themeFill="accent4" w:themeFillTint="33"/>
          </w:tcPr>
          <w:p w14:paraId="73C2B6CA" w14:textId="17BA245E" w:rsidR="00452972" w:rsidRPr="002D7011" w:rsidRDefault="00452972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</w:tr>
      <w:tr w:rsidR="0093661B" w14:paraId="2CF9CFDE" w14:textId="77777777" w:rsidTr="005B6159">
        <w:trPr>
          <w:trHeight w:val="398"/>
        </w:trPr>
        <w:tc>
          <w:tcPr>
            <w:tcW w:w="4813" w:type="dxa"/>
            <w:shd w:val="clear" w:color="auto" w:fill="A2D18E" w:themeFill="accent6" w:themeFillTint="99"/>
          </w:tcPr>
          <w:p w14:paraId="508CAEF3" w14:textId="77777777" w:rsidR="0093661B" w:rsidRPr="004519AD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Oral </w:t>
            </w:r>
            <w:r w:rsidRPr="004519AD">
              <w:rPr>
                <w:rFonts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2270" w:type="dxa"/>
            <w:shd w:val="clear" w:color="auto" w:fill="ADD4EF" w:themeFill="accent5" w:themeFillTint="66"/>
          </w:tcPr>
          <w:p w14:paraId="40208C79" w14:textId="77777777" w:rsidR="0093661B" w:rsidRPr="008F7788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Sight words</w:t>
            </w:r>
          </w:p>
        </w:tc>
        <w:tc>
          <w:tcPr>
            <w:tcW w:w="4819" w:type="dxa"/>
            <w:gridSpan w:val="2"/>
            <w:shd w:val="clear" w:color="auto" w:fill="ADD4EF" w:themeFill="accent5" w:themeFillTint="66"/>
          </w:tcPr>
          <w:p w14:paraId="3BB9E2E3" w14:textId="77777777" w:rsidR="0093661B" w:rsidRPr="008F7788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New Words</w:t>
            </w:r>
          </w:p>
        </w:tc>
        <w:tc>
          <w:tcPr>
            <w:tcW w:w="3112" w:type="dxa"/>
            <w:vMerge/>
            <w:shd w:val="clear" w:color="auto" w:fill="F8D8CF" w:themeFill="accent4" w:themeFillTint="33"/>
          </w:tcPr>
          <w:p w14:paraId="6541EBA4" w14:textId="77777777" w:rsidR="0093661B" w:rsidRPr="00665331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61B" w14:paraId="6A3EA7D7" w14:textId="77777777" w:rsidTr="005B6159">
        <w:trPr>
          <w:trHeight w:val="852"/>
        </w:trPr>
        <w:tc>
          <w:tcPr>
            <w:tcW w:w="4813" w:type="dxa"/>
            <w:vMerge w:val="restart"/>
            <w:shd w:val="clear" w:color="auto" w:fill="E0EFD9" w:themeFill="accent6" w:themeFillTint="33"/>
          </w:tcPr>
          <w:p w14:paraId="502ADA57" w14:textId="77777777" w:rsidR="0093661B" w:rsidRDefault="0093661B" w:rsidP="0093661B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Tier 1 examples: shirt, jumper, t-shirt, trousers, skirt, dress, tie, </w:t>
            </w:r>
            <w:r>
              <w:rPr>
                <w:sz w:val="20"/>
                <w:szCs w:val="20"/>
                <w:lang w:val="en-IE"/>
              </w:rPr>
              <w:br/>
              <w:t>socks, shoes, boots, trainers, coat, hat, gloves, tracksuit</w:t>
            </w:r>
          </w:p>
          <w:p w14:paraId="76A93B04" w14:textId="4FA3A5D9" w:rsidR="0093661B" w:rsidRPr="00665331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IE"/>
              </w:rPr>
              <w:t>Tier 2 examples: comfortable, uncomfortable, prefer, similar, different</w:t>
            </w:r>
          </w:p>
        </w:tc>
        <w:tc>
          <w:tcPr>
            <w:tcW w:w="2270" w:type="dxa"/>
            <w:shd w:val="clear" w:color="auto" w:fill="D6EAF7" w:themeFill="accent5" w:themeFillTint="33"/>
          </w:tcPr>
          <w:p w14:paraId="5549F22D" w14:textId="217F3702" w:rsidR="0093661B" w:rsidRPr="008F7788" w:rsidRDefault="0093661B" w:rsidP="0093661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7788" w:rsidRPr="008F77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I, have, the, my</w:t>
            </w:r>
          </w:p>
        </w:tc>
        <w:tc>
          <w:tcPr>
            <w:tcW w:w="4819" w:type="dxa"/>
            <w:gridSpan w:val="2"/>
            <w:shd w:val="clear" w:color="auto" w:fill="D6EAF7" w:themeFill="accent5" w:themeFillTint="33"/>
          </w:tcPr>
          <w:p w14:paraId="1ADBB7BE" w14:textId="3CE64862" w:rsidR="008F7788" w:rsidRPr="008F7788" w:rsidRDefault="008F7788" w:rsidP="008F7788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Core</w:t>
            </w:r>
            <w:r w:rsidRPr="008F77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 must, get, dressed, let’s, a, top, put, it, on, long, tie, dress, good, job, shoes, school, bag, forgot, socks, oops</w:t>
            </w:r>
          </w:p>
          <w:p w14:paraId="6AB313F1" w14:textId="7A24BFFF" w:rsidR="0093661B" w:rsidRPr="008F7788" w:rsidRDefault="008F7788" w:rsidP="008F778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Foundation</w:t>
            </w:r>
            <w:r w:rsidRPr="008F77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 get, dressed, a, top, put, it, on, fun, socks, hat, job, pen, lost, bag, big, hug</w:t>
            </w:r>
          </w:p>
        </w:tc>
        <w:tc>
          <w:tcPr>
            <w:tcW w:w="3112" w:type="dxa"/>
            <w:vMerge/>
            <w:shd w:val="clear" w:color="auto" w:fill="F8D8CF" w:themeFill="accent4" w:themeFillTint="33"/>
          </w:tcPr>
          <w:p w14:paraId="7310E56E" w14:textId="77777777" w:rsidR="0093661B" w:rsidRPr="00665331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61B" w14:paraId="0A7A1A7D" w14:textId="77777777" w:rsidTr="005B6159">
        <w:trPr>
          <w:trHeight w:val="213"/>
        </w:trPr>
        <w:tc>
          <w:tcPr>
            <w:tcW w:w="4813" w:type="dxa"/>
            <w:vMerge/>
            <w:shd w:val="clear" w:color="auto" w:fill="E0EFD9" w:themeFill="accent6" w:themeFillTint="33"/>
          </w:tcPr>
          <w:p w14:paraId="00B9DF1E" w14:textId="77777777" w:rsidR="0093661B" w:rsidRDefault="0093661B" w:rsidP="0093661B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  <w:tc>
          <w:tcPr>
            <w:tcW w:w="2270" w:type="dxa"/>
            <w:shd w:val="clear" w:color="auto" w:fill="ADD4EF" w:themeFill="accent5" w:themeFillTint="66"/>
          </w:tcPr>
          <w:p w14:paraId="75B1269C" w14:textId="77777777" w:rsidR="0093661B" w:rsidRPr="008F7788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819" w:type="dxa"/>
            <w:gridSpan w:val="2"/>
            <w:shd w:val="clear" w:color="auto" w:fill="ADD4EF" w:themeFill="accent5" w:themeFillTint="66"/>
          </w:tcPr>
          <w:p w14:paraId="28232F07" w14:textId="77777777" w:rsidR="0093661B" w:rsidRPr="008F7788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Strategies</w:t>
            </w:r>
          </w:p>
        </w:tc>
        <w:tc>
          <w:tcPr>
            <w:tcW w:w="3112" w:type="dxa"/>
            <w:vMerge/>
            <w:shd w:val="clear" w:color="auto" w:fill="F8D8CF" w:themeFill="accent4" w:themeFillTint="33"/>
          </w:tcPr>
          <w:p w14:paraId="68CFE466" w14:textId="77777777" w:rsidR="0093661B" w:rsidRPr="00665331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61B" w14:paraId="6BF9D791" w14:textId="77777777" w:rsidTr="005B6159">
        <w:trPr>
          <w:trHeight w:val="437"/>
        </w:trPr>
        <w:tc>
          <w:tcPr>
            <w:tcW w:w="4813" w:type="dxa"/>
            <w:vMerge/>
            <w:shd w:val="clear" w:color="auto" w:fill="E0EFD9" w:themeFill="accent6" w:themeFillTint="33"/>
          </w:tcPr>
          <w:p w14:paraId="0956E370" w14:textId="77777777" w:rsidR="0093661B" w:rsidRDefault="0093661B" w:rsidP="0093661B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  <w:tc>
          <w:tcPr>
            <w:tcW w:w="2270" w:type="dxa"/>
            <w:shd w:val="clear" w:color="auto" w:fill="D6EAF7" w:themeFill="accent5" w:themeFillTint="33"/>
          </w:tcPr>
          <w:p w14:paraId="655FF1BD" w14:textId="2AADC211" w:rsidR="0093661B" w:rsidRPr="008F7788" w:rsidRDefault="008F7788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/l/, /f/</w:t>
            </w:r>
          </w:p>
        </w:tc>
        <w:tc>
          <w:tcPr>
            <w:tcW w:w="4819" w:type="dxa"/>
            <w:gridSpan w:val="2"/>
            <w:shd w:val="clear" w:color="auto" w:fill="D6EAF7" w:themeFill="accent5" w:themeFillTint="33"/>
          </w:tcPr>
          <w:p w14:paraId="2CC9C663" w14:textId="44B4D100" w:rsidR="0093661B" w:rsidRPr="008F7788" w:rsidRDefault="008F7788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Predicting, Making Connections, </w:t>
            </w:r>
            <w:proofErr w:type="gramStart"/>
            <w:r w:rsidRPr="008F7788">
              <w:rPr>
                <w:rFonts w:cstheme="minorHAnsi"/>
                <w:sz w:val="20"/>
                <w:szCs w:val="20"/>
              </w:rPr>
              <w:t>Clarifying</w:t>
            </w:r>
            <w:proofErr w:type="gramEnd"/>
            <w:r w:rsidRPr="008F7788">
              <w:rPr>
                <w:rFonts w:cstheme="minorHAnsi"/>
                <w:sz w:val="20"/>
                <w:szCs w:val="20"/>
              </w:rPr>
              <w:t xml:space="preserve"> (C), </w:t>
            </w:r>
            <w:r w:rsidRPr="008F7788">
              <w:rPr>
                <w:rFonts w:cstheme="minorHAnsi"/>
                <w:sz w:val="20"/>
                <w:szCs w:val="20"/>
              </w:rPr>
              <w:br/>
              <w:t>Inferring (F)</w:t>
            </w:r>
          </w:p>
        </w:tc>
        <w:tc>
          <w:tcPr>
            <w:tcW w:w="3112" w:type="dxa"/>
            <w:vMerge/>
            <w:shd w:val="clear" w:color="auto" w:fill="F8D8CF" w:themeFill="accent4" w:themeFillTint="33"/>
          </w:tcPr>
          <w:p w14:paraId="53CC9EED" w14:textId="77777777" w:rsidR="0093661B" w:rsidRPr="00665331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61B" w14:paraId="03B22030" w14:textId="77777777" w:rsidTr="005B6159">
        <w:trPr>
          <w:trHeight w:val="347"/>
        </w:trPr>
        <w:tc>
          <w:tcPr>
            <w:tcW w:w="4813" w:type="dxa"/>
            <w:shd w:val="clear" w:color="auto" w:fill="A2D18E" w:themeFill="accent6" w:themeFillTint="99"/>
          </w:tcPr>
          <w:p w14:paraId="6ACFBDF9" w14:textId="77777777" w:rsidR="0093661B" w:rsidRPr="00E9520A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7089" w:type="dxa"/>
            <w:gridSpan w:val="3"/>
            <w:shd w:val="clear" w:color="auto" w:fill="A8CAE7" w:themeFill="text1" w:themeFillTint="40"/>
          </w:tcPr>
          <w:p w14:paraId="3EB7F3AA" w14:textId="77777777" w:rsidR="0093661B" w:rsidRPr="00665331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112" w:type="dxa"/>
            <w:shd w:val="clear" w:color="auto" w:fill="F1B2A0" w:themeFill="accent4" w:themeFillTint="66"/>
          </w:tcPr>
          <w:p w14:paraId="320BA47D" w14:textId="77777777" w:rsidR="0093661B" w:rsidRPr="00665331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93661B" w14:paraId="4B92CDBE" w14:textId="77777777" w:rsidTr="005B6159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63897D92" w14:textId="77777777" w:rsidR="0093661B" w:rsidRPr="008F7788" w:rsidRDefault="0093661B" w:rsidP="0093661B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F77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Oral language poster</w:t>
            </w:r>
          </w:p>
          <w:p w14:paraId="2CA3235B" w14:textId="3BCDD293" w:rsidR="0093661B" w:rsidRPr="008F7788" w:rsidRDefault="0093661B" w:rsidP="0093661B">
            <w:pPr>
              <w:pStyle w:val="TableBody2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F77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I wear to school</w:t>
            </w:r>
          </w:p>
          <w:p w14:paraId="09902152" w14:textId="77777777" w:rsidR="0093661B" w:rsidRPr="008F7788" w:rsidRDefault="0093661B" w:rsidP="0093661B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95AF04C" w14:textId="77777777" w:rsidR="0093661B" w:rsidRPr="008F7788" w:rsidRDefault="0093661B" w:rsidP="0093661B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F77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214E15C9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 xml:space="preserve">Digital poster (Story mode) </w:t>
            </w:r>
          </w:p>
          <w:p w14:paraId="4BA67E5D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15828208" w14:textId="0B499253" w:rsidR="0093661B" w:rsidRPr="008F7788" w:rsidRDefault="008F7788" w:rsidP="008F7788">
            <w:pPr>
              <w:pStyle w:val="TableBody"/>
              <w:spacing w:line="240" w:lineRule="auto"/>
              <w:rPr>
                <w:rFonts w:asciiTheme="minorHAnsi" w:hAnsiTheme="minorHAnsi" w:cstheme="minorHAnsi"/>
                <w:szCs w:val="20"/>
                <w:lang w:val="en-IE"/>
              </w:rPr>
            </w:pPr>
            <w:r w:rsidRPr="008F7788">
              <w:rPr>
                <w:rFonts w:asciiTheme="minorHAnsi" w:hAnsiTheme="minorHAnsi" w:cstheme="minorHAnsi"/>
                <w:szCs w:val="20"/>
                <w:lang w:val="en-IE"/>
              </w:rPr>
              <w:lastRenderedPageBreak/>
              <w:t>Think and talk: I wonder …</w:t>
            </w:r>
            <w:r w:rsidR="0093661B" w:rsidRPr="008F7788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93661B" w:rsidRPr="008F7788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 xml:space="preserve"> </w:t>
            </w:r>
          </w:p>
          <w:p w14:paraId="4AC3239B" w14:textId="77777777" w:rsidR="0093661B" w:rsidRPr="008F7788" w:rsidRDefault="0093661B" w:rsidP="0093661B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8F7788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Lesson 2</w:t>
            </w:r>
          </w:p>
          <w:p w14:paraId="3B39BBB7" w14:textId="77777777" w:rsidR="0093661B" w:rsidRPr="008F7788" w:rsidRDefault="0093661B" w:rsidP="0093661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Digital poster (Story mode): Recap</w:t>
            </w:r>
          </w:p>
          <w:p w14:paraId="30E31D1E" w14:textId="77777777" w:rsidR="0093661B" w:rsidRPr="008F7788" w:rsidRDefault="0093661B" w:rsidP="0093661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 xml:space="preserve">Digital poster (Question mode) </w:t>
            </w:r>
          </w:p>
          <w:p w14:paraId="13E0E63C" w14:textId="77777777" w:rsidR="0093661B" w:rsidRPr="008F7788" w:rsidRDefault="0093661B" w:rsidP="0093661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Playground rhyme and clap games</w:t>
            </w:r>
          </w:p>
          <w:p w14:paraId="35ED5993" w14:textId="77777777" w:rsidR="0093661B" w:rsidRPr="008F7788" w:rsidRDefault="0093661B" w:rsidP="0093661B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8F7788">
              <w:rPr>
                <w:rFonts w:asciiTheme="minorHAnsi" w:hAnsiTheme="minorHAnsi" w:cstheme="minorHAnsi"/>
                <w:szCs w:val="20"/>
                <w:lang w:val="en-IE"/>
              </w:rPr>
              <w:t>Pair talking task 1</w:t>
            </w:r>
          </w:p>
          <w:p w14:paraId="6D9224B5" w14:textId="77777777" w:rsidR="0093661B" w:rsidRPr="008F7788" w:rsidRDefault="0093661B" w:rsidP="0093661B">
            <w:pPr>
              <w:pStyle w:val="TableBody2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8F7788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Week 2</w:t>
            </w:r>
          </w:p>
          <w:p w14:paraId="1F271093" w14:textId="703F9F3B" w:rsidR="008F7788" w:rsidRPr="008F7788" w:rsidRDefault="008F7788" w:rsidP="008F7788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8F7788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 xml:space="preserve">Lesson </w:t>
            </w:r>
            <w:r w:rsidR="00631C8A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3</w:t>
            </w:r>
          </w:p>
          <w:p w14:paraId="08C9E154" w14:textId="31508F55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Digital poster (Story mode): Recap</w:t>
            </w:r>
          </w:p>
          <w:p w14:paraId="43D6033F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 xml:space="preserve">Digital poster (Question mode) </w:t>
            </w:r>
          </w:p>
          <w:p w14:paraId="0447566A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Pair talking task: What am I wearing today?</w:t>
            </w:r>
          </w:p>
          <w:p w14:paraId="3FCAE1C5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Barrier game: Listen and draw</w:t>
            </w:r>
          </w:p>
          <w:p w14:paraId="406B1028" w14:textId="77777777" w:rsidR="0093661B" w:rsidRPr="008F7788" w:rsidRDefault="0093661B" w:rsidP="0093661B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8F7788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Lesson 4</w:t>
            </w:r>
          </w:p>
          <w:p w14:paraId="70D3DF04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 xml:space="preserve">Digital poster (Label mode) </w:t>
            </w:r>
          </w:p>
          <w:p w14:paraId="0B1FA1AE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Digital poster (Poem mode): ‘Getting Dressed for School’</w:t>
            </w:r>
          </w:p>
          <w:p w14:paraId="578A4230" w14:textId="77777777" w:rsidR="008F7788" w:rsidRPr="008F7788" w:rsidRDefault="008F7788" w:rsidP="008F778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Listen and say</w:t>
            </w:r>
          </w:p>
          <w:p w14:paraId="08F8B9B5" w14:textId="6E1A0B32" w:rsidR="0093661B" w:rsidRPr="00F218FF" w:rsidRDefault="008F7788" w:rsidP="008F778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sz w:val="20"/>
                <w:szCs w:val="20"/>
                <w:lang w:val="en-IE"/>
              </w:rPr>
              <w:t>Giggle and grin</w:t>
            </w:r>
          </w:p>
        </w:tc>
        <w:tc>
          <w:tcPr>
            <w:tcW w:w="2270" w:type="dxa"/>
            <w:shd w:val="clear" w:color="auto" w:fill="D6EAF7" w:themeFill="accent5" w:themeFillTint="33"/>
          </w:tcPr>
          <w:p w14:paraId="48F908D4" w14:textId="77777777" w:rsidR="0093661B" w:rsidRPr="002D7011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2D7011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lastRenderedPageBreak/>
              <w:t>Shared Read</w:t>
            </w:r>
            <w:r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e</w:t>
            </w:r>
            <w:r>
              <w:rPr>
                <w:rStyle w:val="ItalicCharacter"/>
                <w:rFonts w:eastAsiaTheme="majorEastAsia" w:cstheme="minorHAnsi"/>
                <w:i w:val="0"/>
                <w:iCs w:val="0"/>
                <w:u w:val="single"/>
              </w:rPr>
              <w:t>r</w:t>
            </w:r>
          </w:p>
          <w:p w14:paraId="14D49013" w14:textId="57D00D47" w:rsidR="0093661B" w:rsidRPr="008F7788" w:rsidRDefault="0093661B" w:rsidP="0093661B">
            <w:pPr>
              <w:pStyle w:val="TableBody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218FF"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>Starlight</w:t>
            </w:r>
            <w:r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 xml:space="preserve"> Print and Digital Big Book: </w:t>
            </w:r>
            <w:r w:rsidR="008F7788" w:rsidRPr="008F7788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</w:rPr>
              <w:t>What Do You Wear to School?</w:t>
            </w:r>
          </w:p>
          <w:p w14:paraId="39A7E153" w14:textId="77777777" w:rsidR="0093661B" w:rsidRPr="00F218FF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D6EAF7" w:themeFill="accent5" w:themeFillTint="33"/>
          </w:tcPr>
          <w:p w14:paraId="787BFE5F" w14:textId="77777777" w:rsidR="0093661B" w:rsidRPr="004D6F31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4D6F31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C</w:t>
            </w:r>
            <w:r w:rsidRPr="003F7AB8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lass Readers</w:t>
            </w:r>
          </w:p>
          <w:p w14:paraId="47DA7ED1" w14:textId="77FCE858" w:rsidR="0093661B" w:rsidRPr="0076525C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31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Core Reader </w:t>
            </w:r>
            <w:r w:rsidR="008F77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School Clothes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 xml:space="preserve">(p. 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43FFEF4" w14:textId="06D88EAD" w:rsidR="0093661B" w:rsidRPr="00F218FF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652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Foundation Reader </w:t>
            </w:r>
            <w:r w:rsidR="008F77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  <w:r w:rsidRPr="007652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 xml:space="preserve">School Clothes 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>(p.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7652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624A71D" w14:textId="77777777" w:rsidR="0093661B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072BE086" w14:textId="264663E2" w:rsidR="0093661B" w:rsidRDefault="008F7788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Junior</w:t>
            </w:r>
            <w:r w:rsidR="0093661B" w:rsidRPr="004D6F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Infant Skills Book</w:t>
            </w:r>
          </w:p>
          <w:p w14:paraId="3951381E" w14:textId="5C6FE8E3" w:rsidR="0093661B" w:rsidRPr="00DA7959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5D30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Sight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D30DF">
              <w:rPr>
                <w:rFonts w:asciiTheme="minorHAnsi" w:hAnsiTheme="minorHAnsi" w:cstheme="minorHAnsi"/>
                <w:sz w:val="20"/>
                <w:szCs w:val="20"/>
              </w:rPr>
              <w:t xml:space="preserve">ord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D30DF">
              <w:rPr>
                <w:rFonts w:asciiTheme="minorHAnsi" w:hAnsiTheme="minorHAnsi" w:cstheme="minorHAnsi"/>
                <w:sz w:val="20"/>
                <w:szCs w:val="20"/>
              </w:rPr>
              <w:t>ctivities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7959">
              <w:rPr>
                <w:rFonts w:asciiTheme="minorHAnsi" w:hAnsiTheme="minorHAnsi" w:cstheme="minorHAnsi"/>
                <w:sz w:val="20"/>
                <w:szCs w:val="20"/>
              </w:rPr>
              <w:t>(p.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A79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A79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E29CA7" w14:textId="1700A76F" w:rsidR="0093661B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Comprehension Activity (p.</w:t>
            </w:r>
            <w:r w:rsidR="008F77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A0B6FE" w14:textId="77777777" w:rsidR="0093661B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1398FFB9" w14:textId="77777777" w:rsidR="0093661B" w:rsidRPr="004D6F31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4D6F31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6F9720B0" w14:textId="3B29C525" w:rsidR="0093661B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18FF">
              <w:rPr>
                <w:rFonts w:cstheme="minorHAnsi"/>
                <w:sz w:val="20"/>
                <w:szCs w:val="20"/>
              </w:rPr>
              <w:t xml:space="preserve">Unit </w:t>
            </w:r>
            <w:r w:rsidR="008F7788">
              <w:rPr>
                <w:rFonts w:cstheme="minorHAnsi"/>
                <w:sz w:val="20"/>
                <w:szCs w:val="20"/>
              </w:rPr>
              <w:t>9</w:t>
            </w:r>
            <w:r w:rsidRPr="00F218FF">
              <w:rPr>
                <w:rFonts w:cstheme="minorHAnsi"/>
                <w:sz w:val="20"/>
                <w:szCs w:val="20"/>
              </w:rPr>
              <w:t xml:space="preserve"> Vocabulary Flashcards</w:t>
            </w:r>
          </w:p>
          <w:p w14:paraId="13CE00E4" w14:textId="70CD3C27" w:rsidR="0093661B" w:rsidRPr="00F218FF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18FF">
              <w:rPr>
                <w:rFonts w:cstheme="minorHAnsi"/>
                <w:sz w:val="20"/>
                <w:szCs w:val="20"/>
              </w:rPr>
              <w:t xml:space="preserve">Unit </w:t>
            </w:r>
            <w:r w:rsidR="008F7788">
              <w:rPr>
                <w:rFonts w:cstheme="minorHAnsi"/>
                <w:sz w:val="20"/>
                <w:szCs w:val="20"/>
              </w:rPr>
              <w:t>9</w:t>
            </w:r>
            <w:r w:rsidRPr="00F218F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218FF">
              <w:rPr>
                <w:rFonts w:cstheme="minorHAnsi"/>
                <w:sz w:val="20"/>
                <w:szCs w:val="20"/>
              </w:rPr>
              <w:t xml:space="preserve">ight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F218FF">
              <w:rPr>
                <w:rFonts w:cstheme="minorHAnsi"/>
                <w:sz w:val="20"/>
                <w:szCs w:val="20"/>
              </w:rPr>
              <w:t xml:space="preserve">ord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218FF">
              <w:rPr>
                <w:rFonts w:cstheme="minorHAnsi"/>
                <w:sz w:val="20"/>
                <w:szCs w:val="20"/>
              </w:rPr>
              <w:t>ctivity</w:t>
            </w:r>
          </w:p>
          <w:p w14:paraId="6104F588" w14:textId="77777777" w:rsidR="0093661B" w:rsidRPr="00F218FF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18F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164C3FEB" w14:textId="77777777" w:rsidR="0093661B" w:rsidRPr="00F218FF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063CE83A" w14:textId="77777777" w:rsidR="0093661B" w:rsidRPr="00F218FF" w:rsidRDefault="0093661B" w:rsidP="0093661B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112" w:type="dxa"/>
            <w:shd w:val="clear" w:color="auto" w:fill="F8D8CF" w:themeFill="accent4" w:themeFillTint="33"/>
          </w:tcPr>
          <w:p w14:paraId="69A5A1FB" w14:textId="0345F1DA" w:rsidR="0093661B" w:rsidRPr="004D6F31" w:rsidRDefault="008F7788" w:rsidP="0093661B">
            <w:pPr>
              <w:pStyle w:val="TableBody2"/>
              <w:rPr>
                <w:rFonts w:asciiTheme="minorHAnsi" w:eastAsiaTheme="majorEastAsia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Junior</w:t>
            </w:r>
            <w:r w:rsidR="0093661B" w:rsidRPr="004D6F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Infant Skills Book </w:t>
            </w:r>
          </w:p>
          <w:p w14:paraId="1243FAC5" w14:textId="0F2412B6" w:rsidR="0093661B" w:rsidRPr="00F218FF" w:rsidRDefault="0093661B" w:rsidP="009366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 writing (p.8)</w:t>
            </w:r>
          </w:p>
          <w:p w14:paraId="54F81036" w14:textId="77777777" w:rsidR="0093661B" w:rsidRPr="00F218FF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18F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93661B" w14:paraId="7F244ABB" w14:textId="77777777" w:rsidTr="005B6159">
        <w:trPr>
          <w:trHeight w:val="115"/>
        </w:trPr>
        <w:tc>
          <w:tcPr>
            <w:tcW w:w="4813" w:type="dxa"/>
            <w:shd w:val="clear" w:color="auto" w:fill="C1E0B3" w:themeFill="accent6" w:themeFillTint="66"/>
          </w:tcPr>
          <w:p w14:paraId="59EBE1F7" w14:textId="77777777" w:rsidR="0093661B" w:rsidRPr="00431C47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7089" w:type="dxa"/>
            <w:gridSpan w:val="3"/>
            <w:shd w:val="clear" w:color="auto" w:fill="A8CAE7" w:themeFill="text1" w:themeFillTint="40"/>
          </w:tcPr>
          <w:p w14:paraId="4948A8CE" w14:textId="77777777" w:rsidR="0093661B" w:rsidRPr="00F218FF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112" w:type="dxa"/>
            <w:shd w:val="clear" w:color="auto" w:fill="F1B2A0" w:themeFill="accent4" w:themeFillTint="66"/>
          </w:tcPr>
          <w:p w14:paraId="0380CC25" w14:textId="77777777" w:rsidR="0093661B" w:rsidRPr="00F218FF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93661B" w14:paraId="540CC61B" w14:textId="77777777" w:rsidTr="005B6159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2E53D6FB" w14:textId="77777777" w:rsidR="0093661B" w:rsidRPr="00431C47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Starter and flyer stories in the digital posters</w:t>
            </w:r>
          </w:p>
          <w:p w14:paraId="616B1627" w14:textId="77777777" w:rsidR="0093661B" w:rsidRPr="00431C47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7089" w:type="dxa"/>
            <w:gridSpan w:val="3"/>
            <w:shd w:val="clear" w:color="auto" w:fill="D6EAF7" w:themeFill="accent5" w:themeFillTint="33"/>
          </w:tcPr>
          <w:p w14:paraId="643DAE22" w14:textId="77777777" w:rsidR="0093661B" w:rsidRPr="00F2685D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2D4E31A2" w14:textId="61601AAD" w:rsidR="0093661B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685D">
              <w:rPr>
                <w:rFonts w:cstheme="minorHAnsi"/>
                <w:sz w:val="20"/>
                <w:szCs w:val="20"/>
              </w:rPr>
              <w:t>A full list of levelled readers at a variety of book band levels for the theme of ‘</w:t>
            </w:r>
            <w:r w:rsidR="005B6159">
              <w:rPr>
                <w:rFonts w:cstheme="minorHAnsi"/>
                <w:sz w:val="20"/>
                <w:szCs w:val="20"/>
              </w:rPr>
              <w:t>School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F2685D">
              <w:rPr>
                <w:rFonts w:cstheme="minorHAnsi"/>
                <w:sz w:val="20"/>
                <w:szCs w:val="20"/>
              </w:rPr>
              <w:t xml:space="preserve"> can be found on p.104 of the Teacher’s Guide.</w:t>
            </w:r>
          </w:p>
          <w:p w14:paraId="2BD2E12E" w14:textId="704B09D6" w:rsidR="0093661B" w:rsidRPr="00431C47" w:rsidRDefault="00631C8A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shd w:val="clear" w:color="auto" w:fill="F8D8CF" w:themeFill="accent4" w:themeFillTint="33"/>
          </w:tcPr>
          <w:p w14:paraId="54156692" w14:textId="12315050" w:rsidR="0093661B" w:rsidRPr="00F2685D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</w:rPr>
              <w:t>All children carry out the same writing task (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Starlight</w:t>
            </w:r>
            <w:r w:rsidRPr="00F2685D">
              <w:rPr>
                <w:rFonts w:cstheme="minorHAnsi"/>
                <w:sz w:val="20"/>
                <w:szCs w:val="20"/>
              </w:rPr>
              <w:t xml:space="preserve"> Skills Book p. </w:t>
            </w:r>
            <w:r w:rsidR="005B6159">
              <w:rPr>
                <w:rFonts w:cstheme="minorHAnsi"/>
                <w:sz w:val="20"/>
                <w:szCs w:val="20"/>
              </w:rPr>
              <w:t>4</w:t>
            </w:r>
            <w:r w:rsidRPr="00F2685D">
              <w:rPr>
                <w:rFonts w:cstheme="minorHAnsi"/>
                <w:sz w:val="20"/>
                <w:szCs w:val="20"/>
              </w:rPr>
              <w:t>). Writing is differentiated by outcome.</w:t>
            </w:r>
          </w:p>
        </w:tc>
      </w:tr>
      <w:tr w:rsidR="0093661B" w14:paraId="12F7B4BD" w14:textId="77777777" w:rsidTr="005B6159">
        <w:trPr>
          <w:trHeight w:val="245"/>
        </w:trPr>
        <w:tc>
          <w:tcPr>
            <w:tcW w:w="4813" w:type="dxa"/>
            <w:shd w:val="clear" w:color="auto" w:fill="C1E0B3" w:themeFill="accent6" w:themeFillTint="66"/>
          </w:tcPr>
          <w:p w14:paraId="0918D633" w14:textId="77777777" w:rsidR="0093661B" w:rsidRPr="00431C47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089" w:type="dxa"/>
            <w:gridSpan w:val="3"/>
            <w:shd w:val="clear" w:color="auto" w:fill="A8CAE7" w:themeFill="text1" w:themeFillTint="40"/>
          </w:tcPr>
          <w:p w14:paraId="18DE1495" w14:textId="77777777" w:rsidR="0093661B" w:rsidRPr="00431C47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112" w:type="dxa"/>
            <w:shd w:val="clear" w:color="auto" w:fill="F1B2A0" w:themeFill="accent4" w:themeFillTint="66"/>
          </w:tcPr>
          <w:p w14:paraId="1AC8587F" w14:textId="77777777" w:rsidR="0093661B" w:rsidRPr="00431C47" w:rsidRDefault="0093661B" w:rsidP="0093661B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93661B" w14:paraId="6ABB64E4" w14:textId="77777777" w:rsidTr="005B6159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43DD7DC4" w14:textId="77777777" w:rsidR="0093661B" w:rsidRPr="00F2685D" w:rsidRDefault="0093661B" w:rsidP="009366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7089" w:type="dxa"/>
            <w:gridSpan w:val="3"/>
            <w:shd w:val="clear" w:color="auto" w:fill="D6EAF7" w:themeFill="accent5" w:themeFillTint="33"/>
          </w:tcPr>
          <w:p w14:paraId="232EB081" w14:textId="709FE26B" w:rsidR="0093661B" w:rsidRPr="00073820" w:rsidRDefault="0093661B" w:rsidP="0093661B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Running record – Unit </w:t>
            </w:r>
            <w:r w:rsidR="005B61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, Core </w:t>
            </w:r>
            <w:r w:rsidRPr="00073820">
              <w:rPr>
                <w:rFonts w:asciiTheme="minorHAnsi" w:hAnsiTheme="minorHAnsi" w:cstheme="minorHAnsi"/>
                <w:sz w:val="20"/>
                <w:szCs w:val="20"/>
              </w:rPr>
              <w:t xml:space="preserve">Reader </w:t>
            </w:r>
            <w:r w:rsidR="005B61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7382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B6159">
              <w:rPr>
                <w:rFonts w:asciiTheme="minorHAnsi" w:hAnsiTheme="minorHAnsi" w:cstheme="minorHAnsi"/>
                <w:sz w:val="20"/>
                <w:szCs w:val="20"/>
              </w:rPr>
              <w:t>School Clothes</w:t>
            </w:r>
          </w:p>
          <w:p w14:paraId="513618B5" w14:textId="3EEC41D4" w:rsidR="0093661B" w:rsidRPr="00073820" w:rsidRDefault="0093661B" w:rsidP="0093661B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</w:pPr>
            <w:r w:rsidRPr="00073820">
              <w:rPr>
                <w:rFonts w:cstheme="minorHAnsi"/>
                <w:sz w:val="20"/>
                <w:szCs w:val="20"/>
              </w:rPr>
              <w:t xml:space="preserve">Running record – Unit </w:t>
            </w:r>
            <w:r w:rsidR="005B6159">
              <w:rPr>
                <w:rFonts w:cstheme="minorHAnsi"/>
                <w:sz w:val="20"/>
                <w:szCs w:val="20"/>
              </w:rPr>
              <w:t>9</w:t>
            </w:r>
            <w:r w:rsidRPr="00073820">
              <w:rPr>
                <w:rFonts w:cstheme="minorHAnsi"/>
                <w:sz w:val="20"/>
                <w:szCs w:val="20"/>
              </w:rPr>
              <w:t xml:space="preserve">, Foundation Reader </w:t>
            </w:r>
            <w:r w:rsidR="005B6159">
              <w:rPr>
                <w:rFonts w:cstheme="minorHAnsi"/>
                <w:sz w:val="20"/>
                <w:szCs w:val="20"/>
              </w:rPr>
              <w:t>1</w:t>
            </w:r>
            <w:r w:rsidRPr="00073820">
              <w:rPr>
                <w:rFonts w:cstheme="minorHAnsi"/>
                <w:sz w:val="20"/>
                <w:szCs w:val="20"/>
              </w:rPr>
              <w:t>:</w:t>
            </w:r>
            <w:r w:rsidRPr="00073820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6159">
              <w:rPr>
                <w:rFonts w:cstheme="minorHAnsi"/>
                <w:sz w:val="20"/>
                <w:szCs w:val="20"/>
              </w:rPr>
              <w:t>School Clothes</w:t>
            </w:r>
          </w:p>
          <w:p w14:paraId="235EBB69" w14:textId="77777777" w:rsidR="0093661B" w:rsidRPr="00F2685D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</w:tc>
        <w:tc>
          <w:tcPr>
            <w:tcW w:w="3112" w:type="dxa"/>
            <w:shd w:val="clear" w:color="auto" w:fill="F8D8CF" w:themeFill="accent4" w:themeFillTint="33"/>
          </w:tcPr>
          <w:p w14:paraId="044874F4" w14:textId="77777777" w:rsidR="0093661B" w:rsidRPr="00F2685D" w:rsidRDefault="0093661B" w:rsidP="0093661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</w:tc>
      </w:tr>
      <w:tr w:rsidR="0093661B" w14:paraId="3D65A921" w14:textId="77777777" w:rsidTr="0093661B">
        <w:trPr>
          <w:trHeight w:val="279"/>
        </w:trPr>
        <w:tc>
          <w:tcPr>
            <w:tcW w:w="15014" w:type="dxa"/>
            <w:gridSpan w:val="5"/>
            <w:shd w:val="clear" w:color="auto" w:fill="F9ECA2" w:themeFill="accent3" w:themeFillTint="99"/>
          </w:tcPr>
          <w:p w14:paraId="321A7E22" w14:textId="77777777" w:rsidR="0093661B" w:rsidRPr="00E97FD6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1C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Integration</w:t>
            </w:r>
          </w:p>
        </w:tc>
      </w:tr>
      <w:tr w:rsidR="0093661B" w14:paraId="727F7A67" w14:textId="77777777" w:rsidTr="0093661B">
        <w:trPr>
          <w:trHeight w:val="744"/>
        </w:trPr>
        <w:tc>
          <w:tcPr>
            <w:tcW w:w="7933" w:type="dxa"/>
            <w:gridSpan w:val="3"/>
            <w:shd w:val="clear" w:color="auto" w:fill="FDF8E0" w:themeFill="accent3" w:themeFillTint="33"/>
          </w:tcPr>
          <w:p w14:paraId="4030164F" w14:textId="38E2FDB1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Maths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Sorting and matching: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hildren sort items of clothing according to a variety of criteria (e.g. </w:t>
            </w:r>
            <w:proofErr w:type="spell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colour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type and purpose) and match up socks into pairs.</w:t>
            </w:r>
          </w:p>
          <w:p w14:paraId="0FD4B223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Gaeilge: Teach the children vocabulary associated with the topic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Éadaí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including: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briste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sciorta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gúna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léine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geansaí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cóta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Once the vocabulary has been covered, children could put baby clothes on a doll or teddy bear and sing the song </w:t>
            </w:r>
            <w:r w:rsidRPr="005B6159">
              <w:rPr>
                <w:rStyle w:val="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>‘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Cuir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ort do _________ mar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tá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tú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ag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dul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ar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scoil</w:t>
            </w:r>
            <w:proofErr w:type="spellEnd"/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’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using the clothing vocabulary.</w:t>
            </w:r>
          </w:p>
          <w:p w14:paraId="6DC2AF98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SESE – Science: Ask the children to work together to investigate the different </w:t>
            </w:r>
            <w:proofErr w:type="gram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types  of</w:t>
            </w:r>
            <w:proofErr w:type="gram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materials in school clothes. They could discuss the purpose of the material and figure out where it comes from: wool comes from sheep, cotton from a plant, etc.</w:t>
            </w:r>
          </w:p>
          <w:p w14:paraId="2FD25A3F" w14:textId="7E8BEA38" w:rsidR="0093661B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SESE – Geography (weather): Explore the link between weather and what we wear. What should Teddy wear each morning? If it is warm, does he need his jumper? </w:t>
            </w:r>
          </w:p>
        </w:tc>
        <w:tc>
          <w:tcPr>
            <w:tcW w:w="7081" w:type="dxa"/>
            <w:gridSpan w:val="2"/>
            <w:shd w:val="clear" w:color="auto" w:fill="FDF8E0" w:themeFill="accent3" w:themeFillTint="33"/>
          </w:tcPr>
          <w:p w14:paraId="2A34EB10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SESE – Geography (other countries): The children could examine pictures of school uniforms from different countries. They could discuss the similarities and differences with their own uniform, and the possible reasons for this.</w:t>
            </w:r>
          </w:p>
          <w:p w14:paraId="4B2A9536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History: Ask the children to explore school uniforms from the past, through old photographs and drawings.</w:t>
            </w:r>
          </w:p>
          <w:p w14:paraId="3BAB0EA3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Art: The children could use fabric and </w:t>
            </w:r>
            <w:proofErr w:type="spell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fibre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create touch-and-feel pictures of school uniforms.</w:t>
            </w:r>
          </w:p>
          <w:p w14:paraId="24DDF7FD" w14:textId="2C5D4AC6" w:rsidR="0093661B" w:rsidRPr="005B6159" w:rsidRDefault="005B6159" w:rsidP="005B6159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sz w:val="20"/>
                <w:szCs w:val="20"/>
              </w:rPr>
              <w:t>PE: Play a game where the children work in relay teams to try to be the first to peg a full basket of washing on a low line.</w:t>
            </w:r>
          </w:p>
        </w:tc>
      </w:tr>
      <w:tr w:rsidR="0093661B" w14:paraId="66A68996" w14:textId="77777777" w:rsidTr="0093661B">
        <w:trPr>
          <w:trHeight w:val="279"/>
        </w:trPr>
        <w:tc>
          <w:tcPr>
            <w:tcW w:w="7933" w:type="dxa"/>
            <w:gridSpan w:val="3"/>
            <w:shd w:val="clear" w:color="auto" w:fill="F9ECA2" w:themeFill="accent3" w:themeFillTint="99"/>
          </w:tcPr>
          <w:p w14:paraId="1F87A4ED" w14:textId="77777777" w:rsidR="0093661B" w:rsidRPr="005B6159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5B61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Aistear</w:t>
            </w:r>
            <w:proofErr w:type="spellEnd"/>
          </w:p>
        </w:tc>
        <w:tc>
          <w:tcPr>
            <w:tcW w:w="7081" w:type="dxa"/>
            <w:gridSpan w:val="2"/>
            <w:shd w:val="clear" w:color="auto" w:fill="F9ECA2" w:themeFill="accent3" w:themeFillTint="99"/>
          </w:tcPr>
          <w:p w14:paraId="31CED3F7" w14:textId="77777777" w:rsidR="0093661B" w:rsidRPr="005B6159" w:rsidRDefault="0093661B" w:rsidP="0093661B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B61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Games/Activities</w:t>
            </w:r>
          </w:p>
        </w:tc>
      </w:tr>
      <w:tr w:rsidR="0093661B" w14:paraId="78D686CC" w14:textId="77777777" w:rsidTr="0093661B">
        <w:trPr>
          <w:trHeight w:val="744"/>
        </w:trPr>
        <w:tc>
          <w:tcPr>
            <w:tcW w:w="7933" w:type="dxa"/>
            <w:gridSpan w:val="3"/>
            <w:shd w:val="clear" w:color="auto" w:fill="FDF8E0" w:themeFill="accent3" w:themeFillTint="33"/>
          </w:tcPr>
          <w:p w14:paraId="3FD03956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lastRenderedPageBreak/>
              <w:t xml:space="preserve">Sociodramatic play: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The children could explore how to use their new vocabulary in settings such as a </w:t>
            </w:r>
            <w:proofErr w:type="spellStart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laundrette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 clothes shop.</w:t>
            </w:r>
          </w:p>
          <w:p w14:paraId="32347082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pacing w:val="-1"/>
                <w:sz w:val="20"/>
                <w:szCs w:val="20"/>
              </w:rPr>
              <w:t xml:space="preserve">Puppets: </w:t>
            </w:r>
            <w:r w:rsidRPr="005B6159">
              <w:rPr>
                <w:rFonts w:asciiTheme="minorHAnsi" w:hAnsiTheme="minorHAnsi" w:cstheme="minorHAnsi"/>
                <w:color w:val="auto"/>
                <w:spacing w:val="-1"/>
                <w:sz w:val="20"/>
                <w:szCs w:val="20"/>
              </w:rPr>
              <w:t xml:space="preserve">The children could </w:t>
            </w:r>
            <w:proofErr w:type="spellStart"/>
            <w:r w:rsidRPr="005B6159">
              <w:rPr>
                <w:rFonts w:asciiTheme="minorHAnsi" w:hAnsiTheme="minorHAnsi" w:cstheme="minorHAnsi"/>
                <w:color w:val="auto"/>
                <w:spacing w:val="-1"/>
                <w:sz w:val="20"/>
                <w:szCs w:val="20"/>
              </w:rPr>
              <w:t>practise</w:t>
            </w:r>
            <w:proofErr w:type="spellEnd"/>
            <w:r w:rsidRPr="005B6159">
              <w:rPr>
                <w:rFonts w:asciiTheme="minorHAnsi" w:hAnsiTheme="minorHAnsi" w:cstheme="minorHAnsi"/>
                <w:color w:val="auto"/>
                <w:spacing w:val="-1"/>
                <w:sz w:val="20"/>
                <w:szCs w:val="20"/>
              </w:rPr>
              <w:t xml:space="preserve"> tying buttons and laces and putting clothes on soft toys in the class.</w:t>
            </w:r>
          </w:p>
          <w:p w14:paraId="20CD0405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Small world: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children could act out the following scenario: children at home getting ready for school in the morning.</w:t>
            </w:r>
          </w:p>
          <w:p w14:paraId="741FF0A8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Construction: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children could use junk-art to make washing machines, tumble dryers and irons.</w:t>
            </w:r>
          </w:p>
          <w:p w14:paraId="086049C2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Creative play: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children could create textured pictures out of different materials.</w:t>
            </w:r>
          </w:p>
          <w:p w14:paraId="4EE24AC5" w14:textId="4A966148" w:rsidR="0093661B" w:rsidRPr="005B6159" w:rsidRDefault="005B6159" w:rsidP="005B6159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5B6159">
              <w:rPr>
                <w:rStyle w:val="TableItalic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Water area: 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children could wash dirty dolls’ clothes using brushes and bubbles.</w:t>
            </w:r>
          </w:p>
        </w:tc>
        <w:tc>
          <w:tcPr>
            <w:tcW w:w="7081" w:type="dxa"/>
            <w:gridSpan w:val="2"/>
            <w:shd w:val="clear" w:color="auto" w:fill="FDF8E0" w:themeFill="accent3" w:themeFillTint="33"/>
          </w:tcPr>
          <w:p w14:paraId="37449CFC" w14:textId="77777777" w:rsidR="005B6159" w:rsidRPr="005B6159" w:rsidRDefault="005B6159" w:rsidP="005B6159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6159"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>Game: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B6159">
              <w:rPr>
                <w:rStyle w:val="TableItalic"/>
                <w:rFonts w:asciiTheme="minorHAnsi" w:hAnsiTheme="minorHAnsi" w:cstheme="minorHAnsi"/>
                <w:color w:val="auto"/>
                <w:sz w:val="20"/>
                <w:szCs w:val="20"/>
              </w:rPr>
              <w:t>Sesame Street</w:t>
            </w:r>
            <w:r w:rsidRPr="005B61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‘Dress Up Time’ game (sesamestreet.org).</w:t>
            </w:r>
          </w:p>
          <w:p w14:paraId="28525012" w14:textId="5E472F29" w:rsidR="0093661B" w:rsidRPr="005B6159" w:rsidRDefault="005B6159" w:rsidP="005B6159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159">
              <w:rPr>
                <w:rFonts w:asciiTheme="minorHAnsi" w:eastAsiaTheme="majorEastAsia" w:hAnsiTheme="minorHAnsi" w:cstheme="minorHAnsi"/>
                <w:sz w:val="20"/>
                <w:szCs w:val="20"/>
              </w:rPr>
              <w:t>Song:</w:t>
            </w:r>
            <w:r w:rsidRPr="005B6159">
              <w:rPr>
                <w:rFonts w:asciiTheme="minorHAnsi" w:hAnsiTheme="minorHAnsi" w:cstheme="minorHAnsi"/>
                <w:sz w:val="20"/>
                <w:szCs w:val="20"/>
              </w:rPr>
              <w:t xml:space="preserve"> ‘The Sock Song’ by </w:t>
            </w:r>
            <w:proofErr w:type="spellStart"/>
            <w:r w:rsidRPr="005B6159">
              <w:rPr>
                <w:rFonts w:asciiTheme="minorHAnsi" w:hAnsiTheme="minorHAnsi" w:cstheme="minorHAnsi"/>
                <w:sz w:val="20"/>
                <w:szCs w:val="20"/>
              </w:rPr>
              <w:t>ABCKidTV</w:t>
            </w:r>
            <w:proofErr w:type="spellEnd"/>
            <w:r w:rsidRPr="005B6159">
              <w:rPr>
                <w:rFonts w:asciiTheme="minorHAnsi" w:hAnsiTheme="minorHAnsi" w:cstheme="minorHAnsi"/>
                <w:sz w:val="20"/>
                <w:szCs w:val="20"/>
              </w:rPr>
              <w:t xml:space="preserve"> (YouTube).</w:t>
            </w:r>
          </w:p>
        </w:tc>
      </w:tr>
    </w:tbl>
    <w:p w14:paraId="58FE2C28" w14:textId="77777777" w:rsidR="0093661B" w:rsidRPr="005205A7" w:rsidRDefault="0093661B" w:rsidP="0093661B">
      <w:pPr>
        <w:rPr>
          <w:lang w:val="en-GB"/>
        </w:rPr>
      </w:pPr>
    </w:p>
    <w:p w14:paraId="19C0BDE5" w14:textId="17342EC8" w:rsidR="00677A29" w:rsidRPr="00754883" w:rsidRDefault="00677A29">
      <w:pPr>
        <w:rPr>
          <w:lang w:val="en-GB"/>
        </w:rPr>
      </w:pPr>
      <w:bookmarkStart w:id="0" w:name="_GoBack"/>
      <w:bookmarkEnd w:id="0"/>
    </w:p>
    <w:p w14:paraId="4DC22BCA" w14:textId="77777777" w:rsidR="00677A29" w:rsidRDefault="00677A29"/>
    <w:sectPr w:rsidR="00677A29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78D9" w14:textId="77777777" w:rsidR="00C14495" w:rsidRDefault="00C14495" w:rsidP="00C93EDD">
      <w:r>
        <w:separator/>
      </w:r>
    </w:p>
  </w:endnote>
  <w:endnote w:type="continuationSeparator" w:id="0">
    <w:p w14:paraId="7B0279D5" w14:textId="77777777" w:rsidR="00C14495" w:rsidRDefault="00C14495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93661B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93661B" w:rsidRPr="002F4843" w:rsidRDefault="0093661B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93661B" w:rsidRPr="002F4843" w:rsidRDefault="00C14495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3661B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93661B" w:rsidRDefault="0093661B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B557" w14:textId="77777777" w:rsidR="00C14495" w:rsidRDefault="00C14495" w:rsidP="00C93EDD">
      <w:r>
        <w:separator/>
      </w:r>
    </w:p>
  </w:footnote>
  <w:footnote w:type="continuationSeparator" w:id="0">
    <w:p w14:paraId="7637BF6C" w14:textId="77777777" w:rsidR="00C14495" w:rsidRDefault="00C14495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93661B" w:rsidRDefault="0093661B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93661B" w:rsidRDefault="0093661B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93661B" w:rsidRPr="004D7AA1" w:rsidRDefault="0093661B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A7"/>
    <w:multiLevelType w:val="hybridMultilevel"/>
    <w:tmpl w:val="153603E0"/>
    <w:lvl w:ilvl="0" w:tplc="997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54976"/>
    <w:rsid w:val="00057E3C"/>
    <w:rsid w:val="00082869"/>
    <w:rsid w:val="00090F40"/>
    <w:rsid w:val="000B6E8E"/>
    <w:rsid w:val="000D106C"/>
    <w:rsid w:val="00106FB9"/>
    <w:rsid w:val="001120A9"/>
    <w:rsid w:val="0012029F"/>
    <w:rsid w:val="00160EB5"/>
    <w:rsid w:val="00163859"/>
    <w:rsid w:val="001662C4"/>
    <w:rsid w:val="00166F28"/>
    <w:rsid w:val="001A3635"/>
    <w:rsid w:val="001C7864"/>
    <w:rsid w:val="001F6A47"/>
    <w:rsid w:val="00205618"/>
    <w:rsid w:val="00207891"/>
    <w:rsid w:val="00223F77"/>
    <w:rsid w:val="00236428"/>
    <w:rsid w:val="002421DE"/>
    <w:rsid w:val="0026773B"/>
    <w:rsid w:val="002C75E9"/>
    <w:rsid w:val="002C7DB9"/>
    <w:rsid w:val="002F4843"/>
    <w:rsid w:val="00355714"/>
    <w:rsid w:val="0037787E"/>
    <w:rsid w:val="003C5450"/>
    <w:rsid w:val="003D5397"/>
    <w:rsid w:val="003F0501"/>
    <w:rsid w:val="004054A4"/>
    <w:rsid w:val="00407143"/>
    <w:rsid w:val="00411221"/>
    <w:rsid w:val="004519AD"/>
    <w:rsid w:val="00452972"/>
    <w:rsid w:val="00483C3B"/>
    <w:rsid w:val="00494929"/>
    <w:rsid w:val="004C63E6"/>
    <w:rsid w:val="004D7AA1"/>
    <w:rsid w:val="004F3EE8"/>
    <w:rsid w:val="004F7E86"/>
    <w:rsid w:val="00513CC8"/>
    <w:rsid w:val="005205A7"/>
    <w:rsid w:val="005362F8"/>
    <w:rsid w:val="005447C9"/>
    <w:rsid w:val="00580470"/>
    <w:rsid w:val="00586B9B"/>
    <w:rsid w:val="005B609E"/>
    <w:rsid w:val="005B6159"/>
    <w:rsid w:val="006006E6"/>
    <w:rsid w:val="00631C8A"/>
    <w:rsid w:val="00665331"/>
    <w:rsid w:val="0067711D"/>
    <w:rsid w:val="00677A29"/>
    <w:rsid w:val="006A53C2"/>
    <w:rsid w:val="006A7517"/>
    <w:rsid w:val="006C4992"/>
    <w:rsid w:val="006C4C71"/>
    <w:rsid w:val="006C7198"/>
    <w:rsid w:val="007471E6"/>
    <w:rsid w:val="00754883"/>
    <w:rsid w:val="00777F76"/>
    <w:rsid w:val="007A7B39"/>
    <w:rsid w:val="007C1013"/>
    <w:rsid w:val="007F7311"/>
    <w:rsid w:val="00805C78"/>
    <w:rsid w:val="00816632"/>
    <w:rsid w:val="00841930"/>
    <w:rsid w:val="00841A9D"/>
    <w:rsid w:val="008510E2"/>
    <w:rsid w:val="008635D1"/>
    <w:rsid w:val="00885A7E"/>
    <w:rsid w:val="008A1FB1"/>
    <w:rsid w:val="008C49B3"/>
    <w:rsid w:val="008E4C95"/>
    <w:rsid w:val="008F5E89"/>
    <w:rsid w:val="008F7788"/>
    <w:rsid w:val="009040B2"/>
    <w:rsid w:val="009217FC"/>
    <w:rsid w:val="00921C4B"/>
    <w:rsid w:val="00925A6E"/>
    <w:rsid w:val="00934D14"/>
    <w:rsid w:val="0093646B"/>
    <w:rsid w:val="0093661B"/>
    <w:rsid w:val="009A4C83"/>
    <w:rsid w:val="009B1258"/>
    <w:rsid w:val="009B3DC1"/>
    <w:rsid w:val="009D7CB9"/>
    <w:rsid w:val="009F0F2E"/>
    <w:rsid w:val="009F18A5"/>
    <w:rsid w:val="00A67EC2"/>
    <w:rsid w:val="00A74023"/>
    <w:rsid w:val="00A80850"/>
    <w:rsid w:val="00A836BD"/>
    <w:rsid w:val="00A83957"/>
    <w:rsid w:val="00A85A21"/>
    <w:rsid w:val="00A948AA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F231E"/>
    <w:rsid w:val="00C14495"/>
    <w:rsid w:val="00C2140C"/>
    <w:rsid w:val="00C31699"/>
    <w:rsid w:val="00C56339"/>
    <w:rsid w:val="00C93EDD"/>
    <w:rsid w:val="00C94E08"/>
    <w:rsid w:val="00CB432D"/>
    <w:rsid w:val="00CB575F"/>
    <w:rsid w:val="00CC2430"/>
    <w:rsid w:val="00CD443E"/>
    <w:rsid w:val="00D02260"/>
    <w:rsid w:val="00D16AC9"/>
    <w:rsid w:val="00D2271A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75994"/>
    <w:rsid w:val="00E846EE"/>
    <w:rsid w:val="00E9520A"/>
    <w:rsid w:val="00E97FD6"/>
    <w:rsid w:val="00EE2330"/>
    <w:rsid w:val="00F51CE7"/>
    <w:rsid w:val="00F7529F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  <w:style w:type="character" w:customStyle="1" w:styleId="Italicgreychar">
    <w:name w:val="Italic grey char"/>
    <w:qFormat/>
    <w:rsid w:val="009F18A5"/>
    <w:rPr>
      <w:i/>
      <w:iCs w:val="0"/>
      <w:color w:val="777777"/>
      <w:sz w:val="20"/>
      <w:szCs w:val="20"/>
      <w:lang w:val="en-IE"/>
    </w:rPr>
  </w:style>
  <w:style w:type="character" w:customStyle="1" w:styleId="ItalicCharacter">
    <w:name w:val="Italic Character"/>
    <w:uiPriority w:val="99"/>
    <w:rsid w:val="0093661B"/>
    <w:rPr>
      <w:rFonts w:ascii="Times New Roman" w:hAnsi="Times New Roman" w:cs="Times New Roman" w:hint="default"/>
      <w:i/>
      <w:iCs/>
      <w:w w:val="100"/>
    </w:rPr>
  </w:style>
  <w:style w:type="character" w:customStyle="1" w:styleId="Italic">
    <w:name w:val="Italic"/>
    <w:uiPriority w:val="99"/>
    <w:rsid w:val="005B6159"/>
    <w:rPr>
      <w:i/>
      <w:iCs/>
    </w:rPr>
  </w:style>
  <w:style w:type="character" w:customStyle="1" w:styleId="TableItalic">
    <w:name w:val="Table Italic"/>
    <w:uiPriority w:val="99"/>
    <w:rsid w:val="005B615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89219-9E8C-4A6B-A513-3B229A6D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Kerri Ward</cp:lastModifiedBy>
  <cp:revision>9</cp:revision>
  <cp:lastPrinted>2014-07-23T12:27:00Z</cp:lastPrinted>
  <dcterms:created xsi:type="dcterms:W3CDTF">2020-02-26T14:57:00Z</dcterms:created>
  <dcterms:modified xsi:type="dcterms:W3CDTF">2020-04-17T16:07:00Z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